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63CF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" w:color="auto" w:fill="FFFFFF"/>
        <w:jc w:val="center"/>
        <w:rPr>
          <w:rFonts w:ascii="Antique Olive" w:hAnsi="Antique Olive"/>
          <w:b/>
          <w:sz w:val="40"/>
        </w:rPr>
      </w:pPr>
      <w:r>
        <w:rPr>
          <w:rFonts w:ascii="Antique Olive" w:hAnsi="Antique Olive"/>
          <w:b/>
          <w:sz w:val="40"/>
        </w:rPr>
        <w:t>Honors English 9</w:t>
      </w:r>
    </w:p>
    <w:p w:rsidR="00000000" w:rsidRDefault="000963CF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" w:color="auto" w:fill="FFFFFF"/>
        <w:jc w:val="center"/>
        <w:rPr>
          <w:rFonts w:ascii="Antique Olive" w:hAnsi="Antique Olive"/>
          <w:b/>
          <w:sz w:val="40"/>
        </w:rPr>
      </w:pPr>
      <w:r>
        <w:rPr>
          <w:rFonts w:ascii="Antique Olive" w:hAnsi="Antique Olive"/>
          <w:b/>
          <w:sz w:val="40"/>
        </w:rPr>
        <w:t>"The Hero's Journey"</w:t>
      </w:r>
    </w:p>
    <w:p w:rsidR="00000000" w:rsidRDefault="000963CF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shd w:val="pct5" w:color="auto" w:fill="FFFFFF"/>
        <w:jc w:val="center"/>
        <w:rPr>
          <w:rFonts w:ascii="Antique Olive" w:hAnsi="Antique Olive"/>
          <w:b/>
          <w:sz w:val="24"/>
        </w:rPr>
      </w:pPr>
      <w:r>
        <w:rPr>
          <w:rFonts w:ascii="Antique Olive" w:hAnsi="Antique Olive"/>
          <w:b/>
          <w:sz w:val="40"/>
        </w:rPr>
        <w:t>Story</w:t>
      </w:r>
      <w:r>
        <w:rPr>
          <w:rFonts w:ascii="Antique Olive" w:hAnsi="Antique Olive"/>
          <w:b/>
          <w:sz w:val="40"/>
        </w:rPr>
        <w:t xml:space="preserve"> Analysis Assignment</w:t>
      </w:r>
    </w:p>
    <w:p w:rsidR="00000000" w:rsidRDefault="000963CF">
      <w:pPr>
        <w:rPr>
          <w:rFonts w:ascii="Antique Olive" w:hAnsi="Antique Olive"/>
          <w:b/>
          <w:sz w:val="24"/>
        </w:rPr>
      </w:pPr>
    </w:p>
    <w:p w:rsidR="00000000" w:rsidRDefault="000963CF">
      <w:pPr>
        <w:rPr>
          <w:rFonts w:ascii="Arial" w:hAnsi="Arial"/>
          <w:sz w:val="24"/>
        </w:rPr>
      </w:pPr>
    </w:p>
    <w:p w:rsidR="00000000" w:rsidRDefault="000963C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Assignment:</w:t>
      </w:r>
      <w:r>
        <w:rPr>
          <w:rFonts w:ascii="Arial" w:hAnsi="Arial"/>
          <w:sz w:val="24"/>
        </w:rPr>
        <w:t xml:space="preserve">  You will read a book</w:t>
      </w:r>
      <w:r>
        <w:rPr>
          <w:rFonts w:ascii="Arial" w:hAnsi="Arial"/>
          <w:sz w:val="24"/>
        </w:rPr>
        <w:t xml:space="preserve"> of your choice and analyze it in terms of the Hero's Journey discussed in class.  </w:t>
      </w:r>
    </w:p>
    <w:p w:rsidR="00000000" w:rsidRDefault="000963CF">
      <w:pPr>
        <w:rPr>
          <w:rFonts w:ascii="Arial" w:hAnsi="Arial"/>
          <w:sz w:val="24"/>
        </w:rPr>
      </w:pPr>
    </w:p>
    <w:p w:rsidR="00000000" w:rsidRDefault="000963C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Purpose:</w:t>
      </w:r>
      <w:r>
        <w:rPr>
          <w:rFonts w:ascii="Arial" w:hAnsi="Arial"/>
          <w:sz w:val="24"/>
        </w:rPr>
        <w:t xml:space="preserve">  To become aware of how universal the archetype of The</w:t>
      </w:r>
      <w:r>
        <w:rPr>
          <w:rFonts w:ascii="Arial" w:hAnsi="Arial"/>
          <w:sz w:val="24"/>
        </w:rPr>
        <w:t xml:space="preserve"> Hero's Journey is and to help you understand another frame for analyzing a book.</w:t>
      </w:r>
    </w:p>
    <w:p w:rsidR="000963CF" w:rsidRDefault="000963CF">
      <w:pPr>
        <w:rPr>
          <w:rFonts w:ascii="Arial" w:hAnsi="Arial"/>
          <w:sz w:val="24"/>
        </w:rPr>
      </w:pPr>
    </w:p>
    <w:p w:rsidR="00000000" w:rsidRDefault="000963C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Audience:</w:t>
      </w:r>
      <w:r>
        <w:rPr>
          <w:rFonts w:ascii="Arial" w:hAnsi="Arial"/>
          <w:sz w:val="24"/>
        </w:rPr>
        <w:t xml:space="preserve">  You can assume that the person reading this paper has already read the book</w:t>
      </w:r>
      <w:r>
        <w:rPr>
          <w:rFonts w:ascii="Arial" w:hAnsi="Arial"/>
          <w:sz w:val="24"/>
        </w:rPr>
        <w:t xml:space="preserve">.  Concentrate on your </w:t>
      </w:r>
      <w:r>
        <w:rPr>
          <w:rFonts w:ascii="Arial" w:hAnsi="Arial"/>
          <w:sz w:val="24"/>
        </w:rPr>
        <w:t>analysis of the story</w:t>
      </w:r>
      <w:r>
        <w:rPr>
          <w:rFonts w:ascii="Arial" w:hAnsi="Arial"/>
          <w:sz w:val="24"/>
        </w:rPr>
        <w:t>, rather than summarizing it.</w:t>
      </w:r>
    </w:p>
    <w:p w:rsidR="00000000" w:rsidRDefault="000963CF">
      <w:pPr>
        <w:rPr>
          <w:rFonts w:ascii="Arial" w:hAnsi="Arial"/>
          <w:sz w:val="24"/>
        </w:rPr>
      </w:pPr>
    </w:p>
    <w:p w:rsidR="00000000" w:rsidRDefault="000963C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Guidelines: </w:t>
      </w:r>
    </w:p>
    <w:p w:rsidR="00000000" w:rsidRPr="000963CF" w:rsidRDefault="000963CF">
      <w:pPr>
        <w:numPr>
          <w:ilvl w:val="0"/>
          <w:numId w:val="2"/>
        </w:numPr>
        <w:rPr>
          <w:rFonts w:ascii="Antique Olive" w:hAnsi="Antique Olive"/>
          <w:b/>
          <w:sz w:val="24"/>
        </w:rPr>
      </w:pPr>
      <w:r>
        <w:rPr>
          <w:rFonts w:ascii="Arial" w:hAnsi="Arial"/>
          <w:sz w:val="24"/>
        </w:rPr>
        <w:t>Analysis must be typed.</w:t>
      </w:r>
    </w:p>
    <w:p w:rsidR="000963CF" w:rsidRDefault="000963CF" w:rsidP="000963CF">
      <w:pPr>
        <w:ind w:left="360"/>
        <w:rPr>
          <w:rFonts w:ascii="Antique Olive" w:hAnsi="Antique Olive"/>
          <w:b/>
          <w:sz w:val="24"/>
        </w:rPr>
      </w:pPr>
    </w:p>
    <w:p w:rsidR="00000000" w:rsidRPr="000963CF" w:rsidRDefault="000963CF">
      <w:pPr>
        <w:numPr>
          <w:ilvl w:val="0"/>
          <w:numId w:val="2"/>
        </w:numPr>
        <w:rPr>
          <w:rFonts w:ascii="Antique Olive" w:hAnsi="Antique Olive"/>
          <w:b/>
          <w:sz w:val="24"/>
        </w:rPr>
      </w:pPr>
      <w:r>
        <w:rPr>
          <w:rFonts w:ascii="Arial" w:hAnsi="Arial"/>
          <w:sz w:val="24"/>
        </w:rPr>
        <w:t>Complete the reading of your book. It is very important that you are able to read the book carefully. Some re-reading and careful note-taking may be necessary.</w:t>
      </w:r>
    </w:p>
    <w:p w:rsidR="000963CF" w:rsidRDefault="000963CF" w:rsidP="000963CF">
      <w:pPr>
        <w:rPr>
          <w:rFonts w:ascii="Antique Olive" w:hAnsi="Antique Olive"/>
          <w:b/>
          <w:sz w:val="24"/>
        </w:rPr>
      </w:pPr>
    </w:p>
    <w:p w:rsidR="00000000" w:rsidRPr="000963CF" w:rsidRDefault="000963CF">
      <w:pPr>
        <w:numPr>
          <w:ilvl w:val="0"/>
          <w:numId w:val="2"/>
        </w:numPr>
        <w:rPr>
          <w:rFonts w:ascii="Antique Olive" w:hAnsi="Antique Olive"/>
          <w:b/>
          <w:sz w:val="24"/>
        </w:rPr>
      </w:pPr>
      <w:r>
        <w:rPr>
          <w:rFonts w:ascii="Arial" w:hAnsi="Arial"/>
          <w:sz w:val="24"/>
        </w:rPr>
        <w:t>Complete the chart on the other side of this sheet as you read the book.</w:t>
      </w:r>
    </w:p>
    <w:p w:rsidR="000963CF" w:rsidRDefault="000963CF" w:rsidP="000963CF">
      <w:pPr>
        <w:rPr>
          <w:rFonts w:ascii="Antique Olive" w:hAnsi="Antique Olive"/>
          <w:b/>
          <w:sz w:val="24"/>
        </w:rPr>
      </w:pPr>
    </w:p>
    <w:p w:rsidR="00000000" w:rsidRPr="000963CF" w:rsidRDefault="000963CF">
      <w:pPr>
        <w:numPr>
          <w:ilvl w:val="0"/>
          <w:numId w:val="2"/>
        </w:numPr>
        <w:rPr>
          <w:rFonts w:ascii="Antique Olive" w:hAnsi="Antique Olive"/>
          <w:b/>
          <w:sz w:val="24"/>
        </w:rPr>
      </w:pPr>
      <w:r>
        <w:rPr>
          <w:rFonts w:ascii="Arial" w:hAnsi="Arial"/>
          <w:sz w:val="24"/>
        </w:rPr>
        <w:t>Write four paragraphs which explain the journey of the hero.  Include specific examples and quotations from the book</w:t>
      </w:r>
      <w:r>
        <w:rPr>
          <w:rFonts w:ascii="Arial" w:hAnsi="Arial"/>
          <w:sz w:val="24"/>
        </w:rPr>
        <w:t>. The following list is just a list; you need to add the necessary transitions and filler to make your essay readable and interesting.</w:t>
      </w:r>
    </w:p>
    <w:p w:rsidR="000963CF" w:rsidRDefault="000963CF" w:rsidP="000963CF">
      <w:pPr>
        <w:rPr>
          <w:rFonts w:ascii="Antique Olive" w:hAnsi="Antique Olive"/>
          <w:b/>
          <w:sz w:val="24"/>
        </w:rPr>
      </w:pPr>
    </w:p>
    <w:p w:rsidR="000963CF" w:rsidRDefault="000963CF" w:rsidP="000963C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sz w:val="24"/>
          <w:vertAlign w:val="superscript"/>
        </w:rPr>
        <w:t>st</w:t>
      </w:r>
      <w:r>
        <w:rPr>
          <w:rFonts w:ascii="Arial" w:hAnsi="Arial"/>
          <w:sz w:val="24"/>
        </w:rPr>
        <w:t>:  Identify the book</w:t>
      </w:r>
      <w:r>
        <w:rPr>
          <w:rFonts w:ascii="Arial" w:hAnsi="Arial"/>
          <w:sz w:val="24"/>
        </w:rPr>
        <w:t>, the "hero", and the</w:t>
      </w:r>
      <w:r>
        <w:rPr>
          <w:rFonts w:ascii="Arial" w:hAnsi="Arial"/>
          <w:sz w:val="24"/>
        </w:rPr>
        <w:t>ir home.</w:t>
      </w:r>
    </w:p>
    <w:p w:rsidR="000963CF" w:rsidRDefault="000963CF">
      <w:pPr>
        <w:ind w:left="720"/>
        <w:rPr>
          <w:rFonts w:ascii="Arial" w:hAnsi="Arial"/>
          <w:sz w:val="24"/>
        </w:rPr>
      </w:pPr>
    </w:p>
    <w:p w:rsidR="00000000" w:rsidRDefault="000963C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  <w:vertAlign w:val="superscript"/>
        </w:rPr>
        <w:t>nd</w:t>
      </w:r>
      <w:r>
        <w:rPr>
          <w:rFonts w:ascii="Arial" w:hAnsi="Arial"/>
          <w:sz w:val="24"/>
        </w:rPr>
        <w:t>: Describe the threshold and the hero’s crossing of it.  Include the specifics--their call to adventure, threshold guardians, etc.</w:t>
      </w:r>
    </w:p>
    <w:p w:rsidR="000963CF" w:rsidRDefault="000963CF">
      <w:pPr>
        <w:ind w:left="720"/>
        <w:rPr>
          <w:rFonts w:ascii="Arial" w:hAnsi="Arial"/>
          <w:sz w:val="24"/>
        </w:rPr>
      </w:pPr>
    </w:p>
    <w:p w:rsidR="00000000" w:rsidRDefault="000963C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>
        <w:rPr>
          <w:rFonts w:ascii="Arial" w:hAnsi="Arial"/>
          <w:sz w:val="24"/>
          <w:vertAlign w:val="superscript"/>
        </w:rPr>
        <w:t>rd</w:t>
      </w:r>
      <w:r>
        <w:rPr>
          <w:rFonts w:ascii="Arial" w:hAnsi="Arial"/>
          <w:sz w:val="24"/>
        </w:rPr>
        <w:t>: Describe their challenges and temptations.  You don't need to include every challenge, just those that are i</w:t>
      </w:r>
      <w:r>
        <w:rPr>
          <w:rFonts w:ascii="Arial" w:hAnsi="Arial"/>
          <w:sz w:val="24"/>
        </w:rPr>
        <w:t>mportant to the development of the character.</w:t>
      </w:r>
    </w:p>
    <w:p w:rsidR="000963CF" w:rsidRDefault="000963CF">
      <w:pPr>
        <w:ind w:left="720"/>
        <w:rPr>
          <w:rFonts w:ascii="Arial" w:hAnsi="Arial"/>
          <w:sz w:val="24"/>
        </w:rPr>
      </w:pPr>
    </w:p>
    <w:p w:rsidR="00000000" w:rsidRDefault="000963C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>: Describe the hero’s abyss and their transformation.  Don't forget to include the specifics.</w:t>
      </w:r>
    </w:p>
    <w:p w:rsidR="000963CF" w:rsidRDefault="000963CF">
      <w:pPr>
        <w:ind w:left="720"/>
        <w:rPr>
          <w:rFonts w:ascii="Arial" w:hAnsi="Arial"/>
          <w:sz w:val="24"/>
        </w:rPr>
      </w:pPr>
    </w:p>
    <w:p w:rsidR="00000000" w:rsidRDefault="000963CF">
      <w:pPr>
        <w:ind w:left="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: Conclude your essay with a paragraph explaining how the film showed or didn't show the hero's atonement and </w:t>
      </w:r>
      <w:r>
        <w:rPr>
          <w:rFonts w:ascii="Arial" w:hAnsi="Arial"/>
          <w:sz w:val="24"/>
        </w:rPr>
        <w:t xml:space="preserve">return.  This paragraph should include your own conclusions on whether or not this was done satisfactorily.  Relate this hero's experiences to yourself and/or the world--in other words, what can </w:t>
      </w:r>
      <w:proofErr w:type="gramStart"/>
      <w:r>
        <w:rPr>
          <w:rFonts w:ascii="Arial" w:hAnsi="Arial"/>
          <w:sz w:val="24"/>
        </w:rPr>
        <w:t>we</w:t>
      </w:r>
      <w:proofErr w:type="gramEnd"/>
      <w:r>
        <w:rPr>
          <w:rFonts w:ascii="Arial" w:hAnsi="Arial"/>
          <w:sz w:val="24"/>
        </w:rPr>
        <w:t xml:space="preserve"> all learn from this hero's journey?</w:t>
      </w:r>
    </w:p>
    <w:p w:rsidR="00000000" w:rsidRDefault="000963CF">
      <w:pPr>
        <w:rPr>
          <w:rFonts w:ascii="Arial" w:hAnsi="Arial"/>
          <w:sz w:val="24"/>
        </w:rPr>
      </w:pPr>
    </w:p>
    <w:p w:rsidR="00000000" w:rsidRDefault="000963C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Grading:</w:t>
      </w:r>
      <w:r>
        <w:rPr>
          <w:rFonts w:ascii="Arial" w:hAnsi="Arial"/>
          <w:sz w:val="24"/>
        </w:rPr>
        <w:t xml:space="preserve">  This assignment will be worth </w:t>
      </w:r>
      <w:r>
        <w:rPr>
          <w:rFonts w:ascii="Arial" w:hAnsi="Arial"/>
          <w:b/>
          <w:i/>
          <w:sz w:val="24"/>
          <w:u w:val="single"/>
        </w:rPr>
        <w:t>30 points</w:t>
      </w:r>
      <w:r>
        <w:rPr>
          <w:rFonts w:ascii="Arial" w:hAnsi="Arial"/>
          <w:sz w:val="24"/>
        </w:rPr>
        <w:t>.  The chart on the back of this sheet is worth 6</w:t>
      </w:r>
      <w:r>
        <w:rPr>
          <w:rFonts w:ascii="Arial" w:hAnsi="Arial"/>
          <w:sz w:val="24"/>
        </w:rPr>
        <w:t xml:space="preserve"> points, and the paper analyzing the story</w:t>
      </w:r>
      <w:r>
        <w:rPr>
          <w:rFonts w:ascii="Arial" w:hAnsi="Arial"/>
          <w:sz w:val="24"/>
        </w:rPr>
        <w:t xml:space="preserve"> will be worth 24</w:t>
      </w:r>
      <w:r>
        <w:rPr>
          <w:rFonts w:ascii="Arial" w:hAnsi="Arial"/>
          <w:sz w:val="24"/>
        </w:rPr>
        <w:t xml:space="preserve"> points.  </w:t>
      </w:r>
    </w:p>
    <w:p w:rsidR="000963CF" w:rsidRDefault="000963CF">
      <w:pPr>
        <w:jc w:val="center"/>
        <w:rPr>
          <w:rFonts w:ascii="Antique Olive" w:hAnsi="Antique Olive"/>
          <w:b/>
          <w:sz w:val="28"/>
        </w:rPr>
      </w:pPr>
    </w:p>
    <w:p w:rsidR="000963CF" w:rsidRDefault="000963CF">
      <w:pPr>
        <w:jc w:val="center"/>
        <w:rPr>
          <w:rFonts w:ascii="Antique Olive" w:hAnsi="Antique Olive"/>
          <w:b/>
          <w:sz w:val="28"/>
        </w:rPr>
      </w:pPr>
    </w:p>
    <w:p w:rsidR="00000000" w:rsidRDefault="000963CF">
      <w:pPr>
        <w:jc w:val="center"/>
        <w:rPr>
          <w:b/>
          <w:sz w:val="28"/>
        </w:rPr>
      </w:pPr>
      <w:r>
        <w:rPr>
          <w:rFonts w:ascii="Antique Olive" w:hAnsi="Antique Olive"/>
          <w:b/>
          <w:sz w:val="28"/>
        </w:rPr>
        <w:lastRenderedPageBreak/>
        <w:t>Book</w:t>
      </w:r>
      <w:bookmarkStart w:id="0" w:name="_GoBack"/>
      <w:bookmarkEnd w:id="0"/>
      <w:r>
        <w:rPr>
          <w:rFonts w:ascii="Antique Olive" w:hAnsi="Antique Olive"/>
          <w:b/>
          <w:sz w:val="28"/>
        </w:rPr>
        <w:t xml:space="preserve"> Title</w:t>
      </w:r>
      <w:r>
        <w:rPr>
          <w:b/>
          <w:sz w:val="28"/>
        </w:rPr>
        <w:t>__________________________________________</w:t>
      </w:r>
    </w:p>
    <w:p w:rsidR="00000000" w:rsidRDefault="000963CF">
      <w:pPr>
        <w:rPr>
          <w:rFonts w:ascii="Antique Olive" w:hAnsi="Antique Olive"/>
          <w:b/>
        </w:rPr>
      </w:pPr>
    </w:p>
    <w:p w:rsidR="00000000" w:rsidRDefault="000963CF">
      <w:pPr>
        <w:rPr>
          <w:rFonts w:ascii="Antique Olive" w:hAnsi="Antique Oliv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</w:p>
          <w:p w:rsidR="00000000" w:rsidRDefault="000963CF">
            <w:pPr>
              <w:pStyle w:val="BodyText"/>
            </w:pPr>
            <w:r>
              <w:t xml:space="preserve">The Hero: Who is the hero?  </w:t>
            </w:r>
          </w:p>
          <w:p w:rsidR="00000000" w:rsidRDefault="000963C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pStyle w:val="BodyText"/>
            </w:pPr>
            <w:r>
              <w:t>What is the hero’s quest?</w:t>
            </w:r>
          </w:p>
          <w:p w:rsidR="00000000" w:rsidRDefault="000963C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(This may change—be sure to include everything that might be the quest)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is their call to adventure and who is their spiritual aid?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When </w:t>
            </w:r>
            <w:r>
              <w:rPr>
                <w:rFonts w:ascii="Comic Sans MS" w:hAnsi="Comic Sans MS"/>
                <w:sz w:val="18"/>
              </w:rPr>
              <w:t>does the hero cross the threshold?  Who assists them?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Identify the challenges and temptations the hero faces before reaching their abyss.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Identify the event that marks the hero’s abyss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What specific actions does the hero take that show s/he has been </w:t>
            </w:r>
            <w:r>
              <w:rPr>
                <w:rFonts w:ascii="Comic Sans MS" w:hAnsi="Comic Sans MS"/>
                <w:sz w:val="18"/>
              </w:rPr>
              <w:t>transformed?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000000" w:rsidRDefault="000963C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When does the hero return? How is s/he different than before the journey began?</w:t>
            </w:r>
          </w:p>
        </w:tc>
        <w:tc>
          <w:tcPr>
            <w:tcW w:w="7308" w:type="dxa"/>
          </w:tcPr>
          <w:p w:rsidR="00000000" w:rsidRDefault="000963CF">
            <w:pPr>
              <w:rPr>
                <w:rFonts w:ascii="Antique Olive" w:hAnsi="Antique Olive"/>
                <w:b/>
              </w:rPr>
            </w:pPr>
          </w:p>
        </w:tc>
      </w:tr>
    </w:tbl>
    <w:p w:rsidR="00000000" w:rsidRDefault="000963CF">
      <w:pPr>
        <w:rPr>
          <w:rFonts w:ascii="Antique Olive" w:hAnsi="Antique Olive"/>
          <w:b/>
        </w:rPr>
      </w:pPr>
    </w:p>
    <w:sectPr w:rsidR="00000000" w:rsidSect="000963CF">
      <w:pgSz w:w="12240" w:h="15840"/>
      <w:pgMar w:top="864" w:right="1440" w:bottom="86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61D"/>
    <w:multiLevelType w:val="singleLevel"/>
    <w:tmpl w:val="57CA3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</w:abstractNum>
  <w:abstractNum w:abstractNumId="1">
    <w:nsid w:val="2EF8188D"/>
    <w:multiLevelType w:val="singleLevel"/>
    <w:tmpl w:val="0C2A0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F"/>
    <w:rsid w:val="000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18"/>
    </w:rPr>
  </w:style>
  <w:style w:type="paragraph" w:styleId="ListParagraph">
    <w:name w:val="List Paragraph"/>
    <w:basedOn w:val="Normal"/>
    <w:uiPriority w:val="34"/>
    <w:qFormat/>
    <w:rsid w:val="000963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18"/>
    </w:rPr>
  </w:style>
  <w:style w:type="paragraph" w:styleId="ListParagraph">
    <w:name w:val="List Paragraph"/>
    <w:basedOn w:val="Normal"/>
    <w:uiPriority w:val="34"/>
    <w:qFormat/>
    <w:rsid w:val="000963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and Literature</vt:lpstr>
    </vt:vector>
  </TitlesOfParts>
  <Company>W DES MOINES COMMUNITY SCHOOL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and Literature</dc:title>
  <dc:creator>Lori Alexander</dc:creator>
  <cp:lastModifiedBy>user</cp:lastModifiedBy>
  <cp:revision>2</cp:revision>
  <cp:lastPrinted>2005-01-20T19:49:00Z</cp:lastPrinted>
  <dcterms:created xsi:type="dcterms:W3CDTF">2013-11-06T15:23:00Z</dcterms:created>
  <dcterms:modified xsi:type="dcterms:W3CDTF">2013-11-06T15:23:00Z</dcterms:modified>
</cp:coreProperties>
</file>